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16.05.2023, оставленным без изменения постановлением Семнадцатого арбитражного апелляционного суда от 10.07.2023 и постановлением Арбитражного суда Уральского округа от 05.10.2023, процедура реализации имущества гражданина завершена, должник не освобожден от дальнейшего исполнения обязательств перед публичным акционерным обществом «Банк ВТБ». В кассационной жалобе Злобин А.И. просит об отмене судебных актов в части неосвобождения его от исполнения обязательства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Злобину Александру Ильичу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