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21.03.2023 договор признан недействительным, применены последствия недействительности сделки в виде обязания Новгородского И.А. вернуть в конкурсную массу Крючкина Е.А. 317 акций. Постановлением Тринадцатого арбитражного апелляционного суда от 18.07.2023, оставленным без изменения постановлением Арбитражного суда Северо-Западного округа от 05.10.2023, определение от 21.03.2023 изменено в части применения последствий недействительности сделки, применены последствия в виде обязания Новгородского И.А. вернуть в конкурсную массу акции обыкновенные именные в количестве 158 штук. В кассационной жалобе Новгородский И.А. просит об отмене судебных актов, ссылаясь на неправильную оценку обстоятельств совершения сделки.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Крючкиным Е.А. акций после принятия заявления о признании его банкротом и за неравноценное встречное предоставление,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Новгородскому Игорю Антоновичу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