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16.02.2023 производство по заявлению в отношении требований к Савченко В.Г. прекращено, в удовлетворении остальной части требований отказано. Постановлением Одиннадцатого арбитражного апелляционного суда от 13.06.2023, оставленным без изменения постановлением Арбитражного суда Поволжского округа от 27.09.2023, определение от 16.02.2023 отменено в части: признаны недействительными безналичные платежи, произведенные должником в пользу Блинова Д.С. и Великоднова А.А., с Блинова Д.С. в пользу должника взыскано 700 000 рублей, с Великоднова А.А. – 1 103 000 рублей. В кассационной жалобе Блинов Д.С. просит об отмене судебных актов апелляционного и окружного судов в части взыскания с него спорной суммы, 2 ссылаясь на неправильную оценку обстоятельств перечисления денежных средств.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Апелляционный суд установил условия для недействительности платежей в силу пункта 2 статьи 61.2 Федерального закона от 26.10.2002 № 127 ФЗ «О несостоятельности (банкротстве)». Отличная от судебной оценка обстоятельств совершения платежей не создает названных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Блинову Денису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