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10.02.2022 восстановлен срок на включение требования в реестр, требование ФИО1 в размере 829 624 рублей 63 копеек основного долга и 235 795 рублей 32 копеек процентов за пользование чужими денежными средствами включено в третью очередь реестра. Десятый арбитражный апелляционный суд постановлением от 13.04.2022 отменил определение от 10.02.2022 и признал требование ФИО1 обоснованным в размере 147 424 рублей основного долга, 4 664 рублей 21 копейки процентов за пользование чужими денежными средствами и подлежащим удовлетворению за счет имущества должника, оставшегося после удовлетворения требований кредиторов, включенных в реестр. Арбитражный суд Московского округа постановлением от 05.07.2022 отменил постановление апелляционного суда от 13.04.2022 в части отказа во включении в реестр требования кредитора в размере 18 202 рублей и направил обособленный спор в отмененной части на новое рассмотрение в Десятый арбитражный апелляционный суд. В кассационной жалобе Гончар М..В. просит об отмене судебных актов апелляционного и окружного судов, ссылаясь на неправомерный отказ в восстановлении срока на подачу заявления о включении требования в реестр, неправильное 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 день предъявления кредитором требования реестр должника был закрыт, поэтому апелляционный суд применил порядок, установленный пунктом 4 статьи 142 Федерального закона от 26.10.2002 № 127-ФЗ «О несостоятельности (банкротстве)». Восстановление срока для включения требования в реестр отнесено к компетенции суда, применение которой не пересматривается в кассационном порядке. Суды определили начало течения срока исковой давности в отношении заявленного требования по правилу статьи 200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Банк СОЮЗ (подробнее) Ассоциация "Московская СРО ПАУ" (подробнее) Судьи дела: Ксенофонтова Н.А. (судья) Последние документы по делу: Определение от 12 июля 2023 г. по делу № А41-32894/2021 Определение от 28 декабря 2022 г. по делу № А41-32894/2021 Определение от 25 октября 2022 г. по делу № А41-32894/2021 Показать все документы по этому делу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