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Партасов Алексей Олегович, являясь участником общества с ограниченной ответственностью «Простор» (далее – Общество), обратился в Арбитражный суд Чувашской Республики – Чувашии с иском к Федоровой Татьяне Станиславовне и Обществу о признании договора займа от 09.09.2010 незаключенным по мотиву его безденежности. От ответчиков Федоровой Т.С. и Общества поступили ходатайства о передаче дела по подсудности в суд общей юрисдикции. Определением Арбитражного суда Чувашской Республики – Чувашии от 28.08.2023, оставленным без изменения постановлением Первого арбитражного апелляционного суда от 12.10.2023, в удовлетворении ходатайств о передаче дела по подсудности в суд общей юрисдикции отказано. В кассационной жалобе, поданной в Верховный Суд Российской Федерации, заявитель просит отменить судебные акты об отказе в удовлетворении ходатайств о передаче дела по подсудности, ссылаясь на существенное нарушение судами норм процессуального права. В обоснование доводов жалобы заявитель указывает, что данный спор подлежит рассмотрению в суде общей юрисдикции, ссылаясь на правовую 2 позицию, изложенную в пункте 1 Обзора судебной практики по некоторым вопросам применения законодательства о хозяйственных обществах, утвержденного Президиумом Верховного Суда Российской Федерации 25.12.2019.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Отказывая в передаче дела на рассмотрение суда общей юрисдикции, Арбитражный суд Чувашской Республики – Чувашии правомерно руководствовался статьями 27, 225.1 АПК РФ, разъяснениями, изложенными в пункте 31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 (далее – Постановление № 25). Так, к корпоративным спорам АПК РФ отнесены споры по искам учредителей, участников, членов юридического лица о возмещении убытков, причиненных юридическому лицу, признании недействительными сделок, совершенных юридическим лицом, и (или) применении последствий недействительности таких сделок (пункт 3 части 1 статьи 225.1 АПК РФ). В пункте 32 Постановления № 25 разъяснено, что участник корпорации, обращающийся в установленном порядке от имени корпорации в суд с требованием о возмещении причиненных корпорации убытков (статья 53.1 Гражданского кодекса Российской Федерации), а также об оспаривании заключенных корпорацией сделок, о применении последствий их недействительности и о применении последствий недействительности ничтожных сделок корпорации, в силу закона является ее представителем, в том числе на стадии исполнения судебного решения, а истцом по делу выступает корпорация (пункт 2 статьи 53, пункт 1 статьи 65.2 Гражданского кодекса Российской Федерации). Согласно разъяснениям, приведенным в абзаце третьем пункта 4 постановления Пленума Верховного Суда Российской Федерации от 23.12.2021 № 46 «О применении Арбитражного процессуального кодекса Российской Федерации при рассмотрении дел в суде первой инстанции», в установленных частью 6 статьи 27 АПК РФ и иными федеральными законами случаях, рассмотрение дела относится к компетенции арбитражных судов независимо от того, являются ли участниками правоотношений, из которых возникли спор или требование, юридические лица, индивидуальные предприниматели или иные 3 организации и граждане. К таким делам, в частности, относятся споры по требованиям, указанным в части 1 статьи 225.1 АПК РФ. В рассматриваемом случае, поскольку требование Партасова А.О. о признании недействительной сделки предъявлено им от имени и в защиту корпоративных интересов Общества, то настоящий спор подлежит рассмотрению в арбитражном суде независимо от статуса ответчика. Указанный подход соответствует правовой позиции, изложенной Судебной коллегией по экономическим спорам Верховного Суда Российской Федерации в определении от 22.11.2022 № 308-ЭС22-12650.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Федоровой Татьяны Станиславовны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