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14.06.2023, оставленным без изменения постановлением Девятого арбитражного апелляционного суда от 05.09.2023 и постановлением Арбитражного суда Московского округа от 13.11.2023, внесены изменения в Положение в редакции, представленной финансовым управляющим. В кассационной жалобе Филиппов С.Н. просит об отмене судебных актов, ссылаясь на невозможность внесения изменения в утвержденное Положение и необходимость применения иного последствия несостоявшейся реализации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Внесение изменений в Положение не противоречит пункту 5 статьи 213.26 Федерального закона от 26.10.2002 № 127-ФЗ «О несостоятельности (банкротстве)», предусматривающему восстановление права гражданина-банкрота на распоряжение нереализованным имуществом только при условии отсутствия у финансового управляющего возможности реализации принадлежащих гражданину имущества и прав требования к третьим лицам или передачи их в порядке, установленном названным Законом. В целях наибольшего удовлетворения требований кредиторов должны быть использованы все доступные финансовому управляющему возможности реализации имущества должника. Доводы кассационной жалобы не подтверждают нарушения норм права и не создают указанных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Филиппову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