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13.03.2023 заявление удовлетворено. Третий арбитражный апелляционный суд постановлением от 09.06.2023 отменил определение от 13.03.2023 и отказал в удовлетворении заявления. Арбитражный суд Восточно-Сибирского округа постановлением от 03.10.2023 постановление апелляционного суда от 09.06.2023 оставил без изменения. В кассационной жалобе Чичильницкий С.Б. просит об отмене судебных актов апелляционного и окружного судов, ссылаясь на неправильные оценку обстоятельств совершения сделки и исчисление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непопадание договора под общегражданские основания недействительности и применение соответствующего им срока исковой давности. Иные оценка обстоятельств заключения договора и толкование норм права управляющим не создают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Чичильницкому С.Б.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