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24.01.2024 обратился в Верховный Суд Российской Федерации с жалобой на определение судьи Верховного Суда Российской Федерации от 25.12.2023 № 308-ЭС23-25576, постановление Пятнадцатого арбитражного апелляционного суда от 23.06.2023 и постановление Арбитражного суда Северо-Кавказского округа от 12.09.2023 по делу № А32-15555/2023 Арбитражного суда Краснодарского края,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Чуйкова Юрия Викторовича о восстановлении пропущенного процессуального срока отказать.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