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12.05.2023, оставленным без изменения постановлением Тринадцатого арбитражного апелляционного суда от 14.08.2023 и постановлением Арбитражного суда Северо-Западного округа от 21.11.2023, в удовлетворении заявления отказано. В кассационной жалобе Кладов Б.А. просит об отмене судебных актов, ссылаясь на отсутствие надлежащей оценки обстоятельств совершения оспариваемой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и признали отсутствие условий для его недействительности в силу статьи 61.2 Федерального закона от 26.10.2002 № 127-ФЗ «О несостоятельности (банкротстве)» и выходящих за указанные в этой норме пределы для констатации его ничтожности в силу статей 10, 168 Гражданского кодекса Российской Федерации. Иная оценка заявителем обстоятельств спора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Кладову Борису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