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27.06.2023, оставленным без изменения постановлением Пятого арбитражного апелляционного суда от 19.09.2023 и постановлением Арбитражного суда Дальневосточного округа от 20.11.2023, заявление удовлетворено. В кассационной жалобе Смирнова М.Ю. просит об отмене судебных актов, ссылаясь на игнорирование совершения в отношении нее мошенничества.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Требование кредитора подтверждено вступившими в законную силу судебными актами, признано отвечающим критериям статей 71, 100 Федерального закона от 26.10.2002 № 127-ФЗ «О несостоятельности (банкротстве)», статьям 16, 69 Арбитражного процессуального кодекса Российской Федерации. Возражения должника рассмотрены и признаны не подтвержденными надлежащими доказательствами.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Смирновой Марине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