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26.05.2023, оставленным без изменения постановлением Тринадцатого арбитражного апелляционного суда от 11.08.2023 и постановлением Арбитражного суда Северо-Западного округа от 01.11.2023, процедура реализации имущества должника завершена без применения правил об освобождении от дальнейшего исполнения обязательств. В кассационной жалобе должник просит об отмене судебных актов,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Установленные обстоятельства поведения должника в процедурах банкротства суды признали не допускающими в силу пункта 4 статьи 213.28 Федерального закона от 26.10.2002 № 127-ФЗ «О несостоятельности (банкротстве)» сложения долгов.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Джаббарову Фагану Фахри-оглы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