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17.05.2023 в удовлетворении жалобы отказано. Пятнадцатый арбитражный апелляционный суд постановлением от 17.07.2023 отменил определение от 17.05.2023 в части и признал незаконным бездействие финансового управляющего, выразившееся в непроведении описи и оценки имущества. Арбитражный суд Северо-Кавказского округа постановлением от 04.10.2023 постановление апелляционной инстанции от 17.07.2023 оставил без изменения. В кассационной жалобе Гоголь Д.О. просит об изменении мотивировочных частей постановлений апелляционного и окружного судов в отношении срока проведения описи и оценки имущества должника и отмене постановлений в части отсутствия обязанности публикации сведений об описи и оценке.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вменяемые нарушения применительно к требованиям статей 20.3, 213.7, 213.9, 213.25, 213.26 Федерального закона от 26.10.2002 № 127-ФЗ «О несостоятельности (банкротстве)» и судебной практике. Иная оценка действий и толкование норм права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Гоголь Диане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