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Владимирской области от 26.12.2022, оставленным без изменения постановлением Первого арбитражного апелляционного суда от 22.05.2023 и постановлением Арбитражного суда Волго-Вятского округа от 04.10.2023, Положение утверждено в редакции финансового управляющего, представленной 13.10.2022. В кассационной жалобе ФИО1 просит об отмене судебных актов, ссылаясь на противоречие установленных условий продажи данным государственного реестра.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соответствие представленного финансовым управляющим Положения статьям 110 , 111 , 112 , 139 , 213.26 Федерального закона от 26.10.2002 № 127-ФЗ «О несостоятельности (банкротстве)». Доводы кредитора получили мотивированную оценку и не создают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Ассоциации "СОАУ "Меркурий" (подробнее) НП СРО АУ "МЕркурий" (подробнее) Управление Федеральной службы государственной регистрации, кадастра и картографии по Владимирской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