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22.05.2023 заявление возвращено. Девятый арбитражный апелляционный суд постановлением от 18.07.2023 отменил определение от 22.05.2023 и направил вопрос на новое рассмотрение в суд первой инстанции. Арбитражный суд Московского округа постановлением от 06.10.2023 постановление апелляционного суда от 18.07.2023 оставил без изменения. В кассационной жалобе Смирнова Е.В. просит об отмене судебных актов апелляционного и окружного судов, ссылаясь на нарушение правил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Отнесение спора к подсудности арбитражного суда основано апелляционным судом на нормах закона и их судебном толковании.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