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12.04.2021, оставленным без изменения постановлением Шестнадцатого арбитражного апелляционного суда от 07.07.2023 и постановлением Арбитражного суда Северо-Кавказского округа от 04.10.2023, заявление налогового органа признано обоснованным, в отношении должника введена процедура реструктуризации долгов, утвержден финансовый управляющий, требование кредитора включено в третью очередь реестра. В кассационной жалобе Булавская Л.Ю. просит об отмене судебных актов, ссылаясь на неосновательное возбуждение дела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подтвержденность задолженности по налогам судебными актами и право налогового органа требовать ее погашения в процедурах банкротства, поэтому в силу статей 213.2,213.3, 213.5, 213.6, 71, 100 Федерального закона от 26.10.2002 № 127-ФЗ «О несостоятельности (банкротстве)» признали требования обоснованными.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Булавской Ларисе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