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03.04.2023, оставленным без изменения постановлением Восьмого арбитражного апелляционного суда от 27.06.2023 и постановлением Арбитражного суда Западно-Сибирского округа от 25.09.2023, в удовлетворении заявления отказано. В кассационной жалобе общество «Чистая вода Полярис» просит об отмене судебных актов, ссылаясь на неосновательные выводы о неподтвержденности получения должником денежных средств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правоотношения сторон и в отсутствие основания для применения пункта 2 статьи 314 Гражданского кодекса российской Федерации признали заявленное требование не отвечающим критериям статей 71, 100 Федерального закона от 26.10.2002 № 127-ФЗ «О несостоятельности (банкротстве)» и предъявленным за пределами срока исковой давности для включения в реестр должника. Иные оценка доказательств и исчисление срока исковой давности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«Чистая вода Полярис»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