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09.01.2023, оставленным без изменения постановлением Десятого арбитражного апелляционного суда от 26.06.2023 и постановлением Арбитражного суда Московского округа от 22.09.2023, требование ПАО «Банк ВТБ» включено в третью очередь реестра как обеспеченное залогом имущества должника. В кассационной жалобе Гельвих А.И. просит об отмене судебных актов, ссылаясь на непривлечение к разбирательству проживающих в квартире лиц, отсутствие судебного акта о взыскании задолженности, неприостановление производства по спору до окончания дела в суде общей юрисдикции.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общей юрисдикции оставил иск банка к должнику без рассмотрения в связи с наличием в арбитражном суде данного дела о банкротстве, в рамках которого суды согласно компетенции и статусу банка установили наличие задолженности должника по кредитному договору, отсутствие доказательств ее погашения и в силу абзаца 2 пункта 2 статьи 7, статей 71, 100 Федерального закона от 26.10.2002 № 127-ФЗ «О несостоятельности (банкротстве)» включили требование в реестр. Учитывая заключение кредитного и залогового договоров должником, оснований для привлечения к участию в споре других лиц, а также приостановления производства по делу, отнесенному к компетенции арбитражного суда после оставления в общем суде иска без рассмотрения, не имелось.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Гельвиху Александру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