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28.03.2023 иск удовлетворен. Тринадцатый арбитражный апелляционный суд постановлением от 21.06.2023 изменил решение от 28.03.2023: взыскал 12 300 рублей неустойки. Арбитражный суд Северо-Западного округа постановлением от 27.09.2023 постановление апелляционного суда от 21.06.2023 оставил без изменения. В кассационной жалобе комбинат просит об отмене судебных актов апелляционного и окружного судов, ссылаясь на неприменение презумпции вины перевозчика и ненадлежащую оценку доказательств.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Вопрос о презумпции ответственности перевозчика за убытки не являлся спорным, апелляционный суд установил недоказанность условий, необходимых в силу статей 15 , 393 Гражданского кодекса Российской Федерации для взыскания убытков в заявленном размере. Вопросы доказывания и оценки доказательств не создают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«Брянский молочный комбинат»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ОАО "Брянский молочный комбинат" (подробнее) Ответчики: ООО "Вираж-СПБ" (подробнее) Судьи дела: Ксенофонтова Н.А.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