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регулированию контрактной системы в сфере закупок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Волгоградской области (подробнее) Ответчики: Комитет по регулированию контрактной системы в сфере закупок Волгоградской области (подробнее) Иные лица: Арбитражный суд Поволжского округа (подробнее) Прокуратура Волгоградской области (подробнее) УНИТАРНАЯ НЕКОММЕРЧЕСКАЯ ОРГАНИЗАЦИЯ "РЕГИОНАЛЬНЫЙ ФОНД КАПИТАЛЬНОГО РЕМОНТА МНОГОКВАРТИРНЫХ ДОМОВ"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