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«Норд- Логистик» обратилось в Арбитражный суд города Москвы с иском к ООО «СпецПрофАльянс» о взыскании 5 953 640 рублей убытков. Решением Арбитражного суда города Москвы от 10.04.2023 в удовлетворении иска отказано. Постановлением Девятого арбитражного апелляционного суда от 23.08.2023, оставленным без изменения постановлением Арбитражного суда Московского округа от 16.11.2023, решение от 10.04.2023 отменено, с ООО «Спецпрофальянс» в пользу ООО «Норд-Логистик» взыскано 1 460 137 рублей 38 копеек убытков;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истцом не доказана необходимая совокупность условий для взыскания убытков, ссылаясь также на неверный расчет размера упущенной выгоды.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ООО «Норд-Логистик» указало, что в результате дорожно-транспортного происшествия был поврежден автокран марки УРАЛ КС-55732, грузоподъемностью 25 тонн (государственный регистрационный знак К015НХ 790), что не позволило по вине ООО «СпецПрофАльянс» использовать транспортное средство для оказания услуг по заключенным договорам, и соответственно, извлекать доход. Отказывая в удовлетворении требований, суд первой инстанции руководствовался статьями 15, 393, 1068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придя к выводу об отсутствии причинно- следственной связи между действиям ответчика и причиненными убытками. Суд первой инстанции указал на недоказанность факта, что у истца имелась обязанность оказывать своим контрагентам услуги конкретным поврежденным транспортным средством; оснований полагать, что ООО «Норд-Логистик» могло оказать услуги, не имеется. Судом отмечено, что поврежденный автокран находился на объекте, на котором проложена временная грунтовая дорога, передвижение по ней одиночных машин в холодное время года не допускается. По данным официального сайта истца его технический парк состоит из более чем 500 единиц автомобильной и спецтехники, среди которых имеется 22 автокрана. При этом доказательств того, что вся техника с аналогичными характеристиками в период с 22.01.2022 по 28.02.2022 и с момента ДТП - 14.01.2022, то есть в течение недельного срока до начала исполнения заявки с 22.01.2022, была задействована на других объектах, а также того, что истец не мог организовать ее доставку, не представлено. Кроме того, что реальный ущерб за повреждение имущества компенсирован путем получения страховой выплаты, спор в указанной части отсутствует. 3 Повторно исследовав и оценив по правилам статьи 71 АПК РФ представленные доказательства, руководствуясь статьями 15, 393, 1068, 1082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с выводами которого согласился суд округа, отменил решение суда первой инстанции и частично удовлетворил требования, признав наличие необходимой совокупности условий для взыскания убытков. Суд апелляционной инстанции исходил из того, что вред причинен истцу действиями работника ответчика, материалами дела подтверждены невозможность дальнейшей эксплуатации поврежденного в результате дорожно-транспортного происшествия автокрана, а также факт проведения ремонта и его период.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«СпецПрофАльянс»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