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«МИП-Строй № 1» (далее – ООО «МИП-Строй № 1», общество, истец) обратилось в Арбитражный суд города Москвы с иском к обществу с ограниченной ответственностью «Альянс» (далее – ООО «Альянс», компания, ответчик, заявитель) о взыскании 11 395 847 руб. 86 коп. неустойки за нарушение сроков выполнения подрядных работ. Решением Арбитражного суда города Москвы от 18.08.2022 иск удовлетворен. Постановлением Девятого арбитражного апелляционного суда от 20.10.2022 решение Арбитражного суда города Москвы от 18.08.2022 изменено, с ООО «Альянс» в пользу ООО «Мип-Строй № 1» взыскана неустойка в размере 5 000 000 руб., в удовлетворении остальной части иска отказано. Постановлением Арбитражного суда Московского округа от 06.03.2023 указанные судебные акты оставлены без изменения. Ответчик обратился в Арбитражный суд города Москвы с заявлением о взыскании судебных расходов на оплату услуг представителя в размере 757 620 руб., представив в обоснование соответствующие документы. Определением Арбитражного суда города Москвы от 31.05.2023, оставленным без изменения постановлением Девятого арбитражного апелляционного суда от 04.09.2023, в удовлетворении заявления отказано. Постановлением Арбитражного суда Московского округа от 08.11.2023 указанные судебные акты оставлены без изменения. В кассационной жалобе, поданной в Верховный Суд Российской Федерации, заявитель просит отменить определение Арбитражного суда города Москвы от 31.05.2023, постановление Девятого арбитражного апелляционного суда от 04.09.2023 и постановление Арбитражного суда Московского округа от 08.11.2023, ссылаясь на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суды ошибочно применили разъяснения, данные в пункте 21 постановления Пленума Верховного Суда Российской Федерации от 21.01.2016 4 № 1 «О некоторых вопросах применения законодательства о возмещении издержек, связанных с рассмотрением дела» (далее - постановление № 1).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Москвы исковые требования истца о взыскании неустойки были удовлетворены в полном объеме. Суд апелляционной инстанции, повторно рассмотрев дело, пришел к выводу о наличии оснований для применения статьи 333 Гражданского кодекса Российской Федерации (далее – ГК РФ) и снижения неустойки до 5 000 000 руб. Ответчик обратился в Арбитражный суд города Москвы с заявлением о взыскании судебных расходов на оплату услуг представителя в размере 757 620 руб. Согласно части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Согласно разъяснениям, изложенным в абзаце 4 пункта 21 постановления № 1, положения процессуального законодательства о пропорциональном возмещении (распределении) судебных издержек не подлежат применению при разрешении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(статья 333 ГК РФ ). Разрешая заявление компании и отказывая в возмещении судебных расходов, суд первой инстанции, руководствуясь статьями 101 , 106 , 110 АПК РФ, разъяснениями, изложенными в пункте 21 постановления № 1, исходил из того, что в настоящем случае изменение решения суда перовой инстанции и частичное удовлетворения иска судом апелляционной инстанции обусловлено применением статьи 333 ГК РФ . Суд кассационной инстанции также отметил, что согласно абзацу 2 пункта 9 постановления № 1 право на возмещение судебных издержек возникает и переходит к правопреемнику лишь в момент присуждения судебных издержек в пользу правопредшественника (пункт 2 статьи 388.1 ГК РФ ), однако в рассматриваемом случае в удовлетворении заявления о взыскании судебных расходов отказано. Выводы суда первой инстанции поддержали суды апелляционной инстанции и округа.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«Альянс»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"МИП-СТРОЙ №1" (подробнее) Ответчики: ООО "Альянс"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