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03.07.2023 и постановлением Арбитражного суда Московского округа от 25.09.2023, в удовлетворении заявления отказано. В кассационной жалобе Ананьева Л.Н. просит о пересмотре судебных актов, ссылаясь на неустранение противоречий в установленных в различных спорах фактических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заявленного обстоятельства под признаки, необходимые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