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17.04.2023 признан недействительным договор купли-продажи земельного участка от 14.05.2019, применены последствия недействительности сделки в виде возложения на Шеколенко П.Р. обязанности возвратить земельный участок в конкурсную массу. Постановлением Пятнадцатого арбитражного апелляционного суда от 03.08.2023, оставленным без изменения постановлением Арбитражного суда Северо-Кавказского округа от 25.10.2023, производство по апелляционной жалобе Гавшина О.П. прекращено, определение от 17.04.2023 отменено в части: в удовлетворении заявления финансового управляющего отказано. В кассационной жалобе общество просит об отмене судебных актов, ссылаясь на неправильную правовую оценку обстоятельств совершения оспариваемых сделок.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оспариваемые сделки совершены не за счет должника и не во вред его кредиторам, поэтому отказали в применении к ним статьи 61.2 Федерального закона от 26.10.2002 № 127-ФЗ «О несостоятельности (банкротстве)» и статей 10, 168 Гражданского кодекса Российской Федерации. Иная оценка обстоятельств совершения сделок не создает названные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«Микрокредитная компания «Тополь»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