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05.07.2023 и постановлением Арбитражного суда Московского округа от 25.09.2023, в удовлетворении заявления отказано. В кассационной жалобе Ананьева Л.Н. просит о пересмотре судебных актов, ссылаясь на ссылаясь на неустранение противоречий в установленных в различных спорах обстоятельствах.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заявленного обстоятельства признаков, необходимых в силу пункта 1 части 2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Ананьевой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