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14.04.2023,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25.09.2023, в удовлетворении заявления отказано. В кассационной жалобе Ананьева Л.Н. просит о пересмотре судебных актов, ссылаясь на ссылаясь на неустранение противоречий в установленных в различных спорах фактических обстоятельствах.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 отсутствие у заявленного обстоятельства признаков, необходимых в силу пункта 1 части 2 статьи 311 Арбитражного процессуального кодекса Российской Федерации для пересмотра судебного акта.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Ананьевой Людмиле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