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14.04.2023, оставленным без изменения постановлением Девятого арбитражного апелляционного суда от 05.07.2023 и постановлением Арбитражного суда Московского округа от 25.09.2023, в удовлетворении заявления отказано. В кассационной жалобе Ананьева Л.Н. просит об отмене судебных актов, ссылаясь на неустранение противоречий в установленных в различных спорах фактических обстоятельствах.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непопадание под заявленного обстоятельства под признаки, необходимые в силу пункта 1 части 2 статьи 311 Арбитражного процессуального кодекса Российской Федерации для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Ананьевой Людмиле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