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Астраханской области от 04.05.2023, оставленным без изменения постановлением Двенадцатого арбитражного апелляционного суда от 20.06.2023 и постановлением Арбитражного суда Поволжского округа от 17.10.2023, процедура реализации имущества должника завершена, Мукашева Г.С. освобождена от дальнейшего исполнения требований кредиторов. В кассационной жалобе Ершов А.В.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правила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Ершову Александру Васильевичу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