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Архангельской области от 19.04.2023, оставленным без изменения постановлением Четырнадцатого арбитражного апелляционного суда от 04.08.2023, заявление удовлетворено частично. Арбитражный суд Северо-Западного округа постановлением от 20.10.2023 отменил определение от 19.04.2023 и постановление апелляционного суда от 04.08.2023 и отказал в удовлетворении требования. В кассационной жалобе ФИО1 просит о пересмотре постановления суда кассационной инстанции, ссылаясь на соответствие выводов судов первой и апелляционной инстанций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признал неправильное применение судами нижестоящих инстанций статей 15 , 1064 Гражданского кодекса Российской Федерации к исследованным и установленным обстоятельствам осуществления управляющим ФИО2 своей деятельности, в связи с чем принял новый судебный акт в силу предоставленных статьями 286 , 287 Арбитражного процессуального кодекса Российской Федерации полномочий.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ФИО3 Суд: Верховный Суд РФ (подробнее) Иные лица: Северодвинский городской суд Архангельской области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