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«Каширский МПК» (далее – общество, истец, заявитель) обратилось в Арбитражный суд города Москвы с иском к обществу с ограниченной ответственностью «Кристанваль-ФМ» (далее – компания, ответчик) о взыскании 4 170 620 руб. убытков. Решением Арбитражного суда города Москвы от 21.04.2023, оставленным без изменения постановлением Девятого арбитражного апелляционного суда от 11.07.2023, в удовлетворении исковых требований отказано. Постановлением Арбитражного суда Московского округа от 09.10.2023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 приняли во внимание факт оказания ответчиком услуг в объеме (нормо-часов), меньшем, чем установлено согласованной заявкой; неправильно применили нормы материального права; дали ненадлежащую правовую оценку представленным истцом доказательствам, подтверждающим, что у общества реально существовала возможность сортировки ТКО в запланированном количестве, а, следовательно, получения прибыли, в результате реализации отобранного при сортировке вторичного материального ресурса (далее - BMP).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04.12.2019 между истцом (заказчик) и ответчиком (исполнитель) заключен договор № 55-19-ФМ, в соответствии с которым исполнитель обязуется по заданию заказчика оказать услуги, перечень, объем, срок и условия которых определяются в заявке заказчика. Объем оказываемых услуг определяется в соответствии с текущей заявкой заказчика (пункт 2.1 договора). В соответствии с пунктом 5.2.2 договора заказчик имеет право в любое время проверять ход исполнения договора, качество оказываемых услуг исполнителем, доводить результаты проверок до исполнителя с комментариями и замечаниями в случае несоответствия оказываемых услуг условиям договора. Согласно пункту 5.3.1 договора исполнитель обязан обеспечить оказание услуг в объеме, сроках и на условиях, определенных в заявке. Исполнитель незамедлительно обязан предупредить заказчика о независящих от исполнителя обстоятельствах, которые не позволяют оказать услуги, либо создают невозможность их завершения в срок (пункт 5.3.4 договора). В соответствии с приложением № 3 к договору представитель истца ежедневно подписывает с представителем ответчика листы ежедневного учета фактически отработанного времени. Согласно заявке от 24.06.2022 ответчик обязался обеспечить процесс обработки и подготовки твердых коммунальных отходов к повторному применению и изоляции в объеме 726 нормо-часов в сутки силами 66 сотрудников ответчика за один час оказания услуги. Истец указал, что в период с 01.07.2022 по 19.07.2022 исполнитель в нарушение взятых на себя в рамках договора обязательств оказывал услуги заказчику в меньшем объеме, чем было согласовано сторонами в заявке от 24.06.2022, что подтверждается листами ежедневного учета фактически отработанного времени за указанный период, которые ведутся сторонами совместно на ежедневной основе и подписываются с двух сторон. Исковые требования мотивированы тем, что вследствие ненадлежащего оказания исполнителем услуг по договору - не предоставления персонала в согласованном количестве, а соответственно не выработке исполнителем согласованных сторонами в заявке нормо-часов, количество отобранного BMP по сравнению с апрелем, маем, июнем 2022 года (аналогичные периоды времени до нарушения ответчиком обязательства) существенно сократилось и составило 1 564,076 тонн, соответственно, истец по вине ответчика утратил возможность реализовать BMP в том количестве, которое было бы отобрано при условии работы персонала исполнителя в полном объеме, как согласовано сторонам в заявке, что привело к возникновению убытков (упущенной выгоды) в размере 4 170 620 руб. Поскольку инициированный и реализованный истцом досудебный порядок урегулирования спора не принес положительного результата, истец обратился с иском в суд. Исследовав и оценив по правилам статей 9 , 65 , 68 , 71 АПК РФ представленные доказательства, истолковав в соответствии с положениями статей 421 , 431 - 432 Гражданского кодекса Российской Федерации (далее – ГК РФ) условия заключенного сторонами договора и заявки, руководствуясь статьями 8 , 15 , 307 , 393 , 779 , 781 ГК РФ , разъяснениями, изложенными в пунктах 12, 14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пункте 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констатировав недоказанность всех элементов состава гражданско-правового нарушения, необходимых и достаточных для привлечения компании к ответственности в виде возмещения убытков в заявленной сумме, суд первой инстанции отказал в иске. Выводы суда первой инстанции поддержали суды апелляционной инстанции и округа. При этом судебные инстанции исходили из того, что согласно заключенному договору и подписанной заявке ответчик не ориентирован на показатели, выраженные в физической массе (тоннах, килограммах) и ином физическом количестве, следовательно, у ответчика по договору отсутствует показатель сбора ТКО за период времени, предусмотренный соответствующей заявкой. Как следует из пояснений ответчика, по окончании спорного периода оказания услуг по договору стороны подписали универсальный передаточный акт № 129 от 31.07.2022, в соответствии к которым ответчик оказал, а истец принял и оплатил предусмотренные договором услуги за период с 01.07.2022 по 31.07.2022 в полном объеме. Таким образом, подписав передаточный акт, истец подтвердил отсутствие претензий к оказанным ответчиком услугам и их объему. Обществом не доказан факт того, что именно по вине ответчика истец понес убытки в виде упущенной выгоды, так как к процессу обработки и подготовки ТКО к повторному применению были привлечены третьи лица, включая штатный персонал самого заказчика, а также не представлено доказательств принятия реальных мер для получения выгоды в заявленном размере.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«Каширский МПК»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"КАШИРСКИЙ МПК" (подробнее) ООО "КРИСТАНВАЛЬ-ФМ", 7724896666 (подробнее) Ответчики: ООО "КРИСТАНВАЛЬ-ФМ" (подробнее) Судьи дела: Чучунова Н.С. (судья) (подробнее) Судебная практика по: Упущенная выгода Судебная практика по применению норм ст. 15, 393 ГК РФ Признание договора незаключенным Судебная практика по применению нормы ст. 432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