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23.03.2023 заявление удовлетворено. Тринадцатый арбитражный апелляционный суд постановлением от 06.07.2023 отменил определение от 23.03.2023 и отказал в удовлетворении заявления. Арбитражный суд Северо-Западного округа постановлением от 29.09.2023 постановление апелляционного суда оставил без изменения. В кассационной жалобе Бебель А.В. просит об отмене судебных актов апелляционного и окружного судов, ссылаясь на неправильную оценку обстоятельств заключения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отсутствие заинтересованности сторон сделки, их действий во вред кредиторам должника и убыточности сделки в качестве обстоятельств непопадания сделки под недействительную в силу статьи 61.2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Бебелю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