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января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Саратовской области от 31.05.2023, оставленным без изменения постановлением Двенадцатого арбитражного апелляционного суда от 25.07.2023 и постановлением Арбитражного суда Поволжского округа от 03.10.2023, процедура реализации имущества гражданина завершена, должник не освобожден от дальнейшего исполнения требований акционерного общества «Азиатско-Тихоокеанский банк». В кассационной жалобе Горбунов А.Ю. просит об отмене судебных актов в части неосвобождения его от исполнения обязательства перед банком, ссылаясь на несоответствие вывода судов о его недобросовестности обстоятельствам спора.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2 иной экономической деятельности, а также защита охраняемых законом публичных интересов. Таких оснований в связи с доводами жалобы не усматривается. В исследованных обстоятельствах возникновения и исполнения обязательств перед банком суды установили действия должника, не допускающие в силу пункта 4 статьи 213.28 Федерального закона от 26.10.2002 № 127-ФЗ «О несостоятельности (банкротстве)» освобождения от его исполнения. Иная оценка должником своих действий не создает оснований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Горбунову Александру Юрьевичу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