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Удмуртской Республики от 03.05.2023, оставленным без изменения постановлением Семнадцатого арбитражного апелляционного суда от 27.06.2023 и постановлением Арбитражного суда Уральского округа от 28.09.2023, в удовлетворении заявления отказано. В кассационной жалобе ФИО1 просит отменить судебные акты, ссылаясь на нераспределение бремени доказывания значимых обстоятельств.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Вопросы доказывания и оценки доказательств, на которых построены доводы жалобы, не создают названных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Управление федеральной налоговой службы по Удмуртской Республике (подробнее) Иные лица: ООО "Абрикос" (подробнее) Первомайский РОСП (подробнее) Пичугова (Зверева, Лапсуй) Енне Федоровна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