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22.01.2024 с ходатайством о восстановлении срока. Зотова Е.В. указывает, что не могла подать жалобу в установленный срок в связи с болезнью.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Зотова Е.В. подала ходатайство за пределами названного срока, поэтому срок восстановлению не подлежит. 2 В связи с подачей документов в электронном виде жалоба данным определением не возвращается, а не рассматривается по существу.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Зотовой Елене Владимировне в восстановлении срока подачи кассационной жалобы на постановление Арбитражного суда Поволжского округа от 22.06.2023 по делу № А65-5768/2020 Арбитражного суда Республики Татарстан. Кассационную жалобу Зотовой Елены Владимировны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