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13.02.2023, оставленным без изменения постановлением Четвертого арбитражного апелляционного суда от 18.04.2023 и постановлением Арбитражного суда Восточно-Сибирского округа от 26.06.2023, требование включено в третью очередь реестра. В кассационной жалобе Гришаков В.В. просит об отмене судебных актов, ссылаясь на наличие необходимости преодоления в рассматриваемом споре решения суда общей юрисдикции с учетом специфики дела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е усматривается. Суды установили, что заявленное требование подтверждено вступившим в законную силу судебным актом суда общей юрисдикции и отвечает критериям статей 71, 100 Федерального закона от 26.10.2002 № 127-ФЗ «О несостоятельности (банкротстве)», статье 69 Арбитражного процессуального кодекса Российской Федерации для признания его обоснованным и включения в реестр в деле о банкротстве должника. Решение суда общей юрисдикции, о необходимости преодоления которого указано в кассационной жалобе, последовательно обжаловано должником и другими заинтересованными лицами в апелляционном и кассационном порядке, что означает исследование судами общей юрисдикции различных инстанций в пределах компетенции доводов должника и исключает в силу обязательности судебного постановления (статья 13 Гражданского процессуального кодекса Российской Федерации) пересмотр их выводов арбитражным судом, за исключением применения порядка, предусмотренного главой 37 Арбитражного процессуального кодекса Российской Федерации. Доказывание и оценка доказательств, на которых построены доводы жалобы, не попадают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Гришакову Владимиру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