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10.07.2023, оставленным без изменения постановлением Семнадцатого арбитражного апелляционного суда от 06.09.2023 и постановлением Арбитражного суда Уральского округа от 31.10.2023, в удовлетворении заявления отказано. В кассационной жалобе Пузанков Ю.Ю. просит об отмене судебных актов, ссылаясь на нарушение правил о доказывании.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Доказывание и оценка доказательств, на которых построены доводы жалобы, не создают указанных оснований.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Пузанкову Ю.Ю.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