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инвестиционного развития администрации города Хабаровска (далее – Управление) обратилось в Арбитражный суд Хабаровского края с исковым заявлением, уточненным в порядке статьи 49 Арбитражного процессуального кодекса Российской Федерации (далее – АПК РФ), к частному общеобразовательному учреждению средняя общеобразовательная школа «Алые Паруса» (далее – Школа) о расторжении концессионного соглашения от 04.06.2009 № 1; обязании освободить здание по адресу: г. Хабаровск, пер. Братский, д. 4 в срок до 01.08.2023. К участию в деле в качестве третьих лиц, не заявляющих самостоятельных требований относительно предмета спора, привлечены Администрация города Хабаровска (далее – Администрация), Департамент муниципальной собственности администрации города Хабаровска (далее – Департамент), Управление образования администрации города Хабаровска. Решением Арбитражного суда Хабаровского края от 28.03.2023 требования удовлетворены. Постановлением Шестого арбитражного апелляционного суда от 26.06.2023, оставленным без изменения постановлением Арбитражного суда Дальневосточного округа от 26.09.2023, решение от 28.03.2023 отменено, в иске отказано. 2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имеются основания для принудительного расторжения концессионного соглашения и передачи объекта недвижимости иному лицу.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городскому округу «Город Хабаровск» на праве собственности принадлежит объект недвижимости – нежилое 2-х этажное здание школы, 1954 года постройки, общей площадью 1576 кв. м, расположенный по адресу: г. Хабаровск, пер. Братский, 4 (свидетельство о государственной регистрации права от 04.04.2007 серии 27 АВ № 037332). В порядке реализации постановления Администрации от 29.05.2009 № 1800, а также решения, оформленного протоколом от 26.05.2009 № 3 заседания конкурсной комиссии по проведению открытого конкурса на право заключения концессионного соглашения, между Администрацией в лице Департамента (концедент) и Школой (концессионер) заключено концессионное соглашение от 04.06.2009 № 1, по условиям которого концессионер принял на себя обязательства за свой счет реконструировать объект – здание школы, с его дальнейшим использованием для осуществления образовательной деятельности (пункт 1.1). Действие соглашения распространено на период 04.06.2009-04.06.2019 (пункт 8.1); срок использования объекта установлен с 04.06.2009 по 04.06.2019 (пункт 8.4). Пунктом 8.5 соглашения № 1, действующим в редакции дополнительного соглашения от 28.12.2017, срок передачи объекта концессионером концеденту установлен до 09.06.2019. Срок осуществления концессионером деятельности, предусмотренной в пункте 1 соглашения, определен до 04.06.2019 (пункт 8.6). В силу пунктов 8.2, 8.3 соглашения № 1 срок реконструкции объекта должен составлять не более 10 месяцев с момента подписания соглашения; срок ввода в эксплуатацию объекта – не позднее 04.04.2010. 3 Пунктом 9.1 регламентировано, что ежемесячная концессионная плата составляет 21909 рублей 10 копеек и подлежит внесению в срок до 10 числа месяца, следующего за отчетным. Пунктом 6.4 договора определено, что обязанность концессионера по передаче объекта соглашения считается исполненной с момента подписания сторонами передаточного акта и государственной регистрации прекращения прав концессионера на владение и пользование указанным объектом. Соглашение может быть расторгнуто досрочно на основании решения суда в случае существенного нарушения стороной условий соглашения (пункт 14.2). Передача здания концессионеру оформлена актом от 09.06.2009. Дополнительным соглашением от 28.12.2017 произведена замена концедента с Департамента на Управление. Этим же соглашением пункт 6.4 изложен в следующей редакции: «Обязанность концессионера по передаче объекта соглашения считается исполненной с момента подписания передаточного акта концессионером и Департаментом муниципальной собственности, а также осуществления государственной регистрации прекращения прав концессионера на владение и пользование указанным объектом». Письмами от 05.06.2019 № 22.2-6/747, от 11.06.2019 № 22.2-6/781 Управление уведомило Школу об окончании срока концессионного соглашения, предложив осуществить передачу объекта; 21.08.2019 в адрес Школы направлена претензия № 22.2-6/1132 о необходимости возврата объекта соглашения, неудовлетворение которой явилось основанием для предъявления в арбитражный суд иска. Вступившим в законную силу решением Арбитражного суда Хабаровского края от 24.07.2020 по делу № А73-22713/2019 в иске относительно данного требования отказано. Администрация издала постановление от 23.09.2021 № 3603 «Об использовании здания по адресу: г. Хабаровск, пер. Братский, 4 для размещения муниципального общеобразовательного учреждения» (далее – Постановление № 3603), которым предписала использовать спорное здание для размещения муниципального общеобразовательного учреждения (с учетом прав учащихся школы). В дальнейшем претензиями от 27.12.2021 № 22.3-9/2219, от 11.06.2021 № 22.3-9/982 концессионер проинформирован о наличии задолженности по концессионной плате с начислением пени и необходимости ее погашения. Несвоевременное и не в полном объеме внесение платы по концессионному соглашению со стороны Школы явилось основанием для предъявления Управлением требований о расторжении данного соглашения, об освобождении здания и взыскания задолженности за период с 01.07.2019 по 28.02.2022 и пени. Решением от 10.08.2022 по делу № А73-3051/2022 с Школы в пользу Управления взыскано 654 351 рубль 79 копеек задолженности, 67437 рублей 19 копеек пени; требования о расторжении концессионного соглашения, освобождении здания оставлено без рассмотрения. Указывая на истечение срока действия концессионного соглашения и ненадлежащее исполнение обязательств по нему, Управление в адрес Школы 4 направило претензию от 04.10.2022 № 20.1.37/1507 о расторжении концессионного соглашения и освобождении объекта недвижимости. Названные обстоятельства послужили основанием для обращения в арбитражный суд с настоящим иском. Суд первой инстанции, указав на наличие в спорном соглашении элементов договора аренды, приняв во внимание обстоятельства, установленные при рассмотрении дела № А73-3051/2022, а также наличие на стороне ответчика задолженности на момент спора, удовлетворил требования, признав выявленные нарушения условий концессионного соглашения существенными, отметив, что Постановлением № 3603 предписано использовать здание для размещения муниципального общеобразовательного учреждения. Повторно исследовав и оценив по правилам статьи 71 АПК РФ представленные доказательства, руководствуясь статьями 450, 453 Гражданского кодекса Российской Федерации, статьями 3, 13, 15 Федерального закона от 21.07.2005 № 115-ФЗ «О концессионных соглашениях», суд апелляционной инстанции, с выводами которого согласился суд округа, отменил решение суда первой инстанции и отказал в удовлетворении требований, исходя из несущественности допущенных Школой нарушений, выразившихся в несвоевременном внесении платы, не установив нарушение иных обязательств концессионного соглашения. При оценке существенности нарушений суд апелляционной инстанции учел все обстоятельства, соизмерил такую исключительную меру, как расторжение договора с последствиями и характером заявленного нарушения. В результате принятия Администрацией Постановления № 3603 будет закрыто частное образовательное учреждение, а муниципальное образовательное учреждение на базе спорного здания планируется открыть не ранее чем через 1,5 года. Между тем в ходе разрешения спора не представлено убедительных доказательств гарантированного размещения учащихся Школы (138 человек) в муниципальных образовательных учреждениях города. Принимая во внимание постановления Конституционного Суда Российской Федерации от 15.05.2006 № 5-П, от 05.07.2017 № 18-П, от 17.04.2018 № 15-П, апелляционный суд также отметил, что в сложившейся ситуации вопрос обеспечения одного образовательного учреждения необходимым помещением не может быть решен за счет другого образовательного учреждения. Расторжение соглашения и выселение ответчика из здания без предоставления другого помещения для оказания образовательных услуг фактически означает ликвидацию учреждения, осуществляющего общеобразовательную деятельность. В этой связи суд кассационной инстанции поддерживает выводы суда апелляционной инстанции, учитывая пояснения представителей сторон относительно начавшегося учебного процесса на период 2022-2023 годы, в отношении которого должен соблюдаться принцип непрерывности.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5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инвестиционного развития администрации города Хабаровска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