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23.12.2022, оставленным без изменения постановлением Девятнадцатого арбитражного апелляционного суда от 15.03.2023 и постановлением Арбитражного суда Центрального округа от 26.07.2023, в удовлетворении исковых требований отказано. В кассационной жалобе, поданной в Судебную коллегию Верховного Суда Российской Федерации, заявитель просит отменить названные судебные акты, ссылаясь на их незаконность. По смыслу части 1 статьи 2911, части 7 статьи 2916, статьи 29111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Отказывая в удовлетворении требований о признании права собственности на спорные акции, суды, исследовав и оценив представленные доказательства по правилам главы 7 Кодекса, руководствуясь положениями статей 166 - 168 , 181 , 195 , 196 , 199 Гражданского кодекса Российской Федерации, исходили из того, что истцом пропущен срок исковой давности, что является самостоятельным оснований для отказа в иске. Выводы судов подробно мотивированы.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подтверждают существенных нарушений судами норм права,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Руководствуясь статьями 2916, 2918, 29111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"ФИРМА "УНИТОРГ" (подробнее) Ответчики: АО "Агентство "Региональный независимый регистратор" (подробнее) АО Инвестиционная Компания "Либра Капитал" (подробнее) ПАО Банк ЗЕНИТ (подробнее) Судьи дела: Золотова Е.Н. (судья) (подробнее) Последние документы по делу: Определение от 21 января 2024 г. по делу № А36-792/2021 Определение от 8 ноября 2023 г. по делу № А36-792/2021 Показать все документы по этому делу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