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Еврейской автономной области от 25.04.2023, оставленным без изменения постановлением Шестого арбитражного апелляционного суда от 05.07.2023 и постановлением Арбитражного суда Дальневосточного округа от 19.09.2023, заявление удовлетворено. В кассационной жалобе ФИО1 просит об отмене судебных актов, ссылаясь на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договора в преддверии банкротства по существенно заниженной цене в нарушение интересов имеющихся кредиторов, создающее условия для недействительности в силу пункта 2 статьи 61.2 Федерального закона от 26.10.2002 № 127-ФЗ «О несостоятельности (банкротстве)». Доводам о техническом состоянии имущества и обстоятельствам передачи его в залог дана судебная оценка.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