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Пензенской области от 20.07.2023, оставленным без изменения постановлением Одиннадцатого арбитражного апелляционного суда от 08.09.2023 и постановлением Арбитражного суда Поволжского округа от 14.11.2023, процедура реализации имущества гражданина завершена, должник освобожден от дальнейшего исполнения требований кредиторов. В кассационной жалобе банк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поведение должника в ситуациях образования и погашения задолженности и признали его создающим условия для применения правила пункта 3 статьи 213.28 Федерального закона от 26.10.2002 № 127-ФЗ «О несостоятельности (банкротстве)».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«Тинькофф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