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13.03.2023, оставленным без изменения постановлением Девятого арбитражного апелляционного суда от 22.05.2023 и постановлением Арбитражного суда Московского округа от 22.08.2023, принят отказ от жалобы в части признания незаконного обращения взыскания на единственное жилье, в удовлетворении остальной части жалобы отказано. В кассационной жалобе заявители просят об отмене судебных актов, ссылаясь на игнорирование преюдиции.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антимонопольным органом и в соответствующем судебном споре обстоятельства касаются нарушений, допущенных организатором торгов, каковым финансовый управляющий не является. Выявленные нарушения допущены в отношении покупателя и устранены посредством заключения с ним договора. Суды установили отсутствие нарушений для констатации незаконности действий (бездействия) финансового управляющего, поэтому отклонили жалобу в соответствии со статьями 20.3, 60, 213.9 Федерального закона от 26.10.2002 № 127-ФЗ «О несостоятельности (банкротстве)» и их судебного толкования.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ФИО3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