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14.04.2023 процедура реализации имущества гражданина завершена, должник освобожден от дальнейшего исполнения обязательств перед кредиторами, за исключением обязательств перед Савельевой Светланой Николаевной. Постановлением Четырнадцатого арбитражного апелляционного суда от 30.06.2023 определение от 14.04.2023 отменено в части, в отношении должника применены правила об освобождении от дальнейшего исполнения требований ФИО1 Постановлением Арбитражного суда Северо-Западного округа от 08.10.2023 постановление апелляционного суда от 30.06.2023 отменено, определение суда первой инстанции от 14.04.2023 оставлено в силе. В кассационной жалобе должник просит об отмене определения суда первой инстанции и постановления окружного суда, ссылаясь на превышение судом округа пределов полномочий.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 первой инстанции установил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кредитором.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286 - 288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ФИО3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