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Девятого арбитражного апелляционного суда от 25.07.2023, оставленным без изменения постановлением Арбитражного суда Московского округа от 02.10.2023, производство по апелляционной жалобе Свириденко А.Н. на определение Арбитражного суда города Москвы от 24.01.2023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 В кассационной жалобе Свириденко А.Н. просит отменить судебные акты, принятые в отношении апелляционной жалобы, ссылаясь на отсутствие неизвещение о рассмотрении спора и объективную причину пропуска срока на обжалование.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 выводы которого об оценке таких причин не подлежат пересмотру в кассационном порядке.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Свириденко Антону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