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26.05.2023 в удовлетворении ходатайства отказано. Определением Девятого арбитражного апелляционного суда от 21.08.2023, оставленным без изменения постановлением Арбитражного суда Московского округа от 02.11.2023, производство по обособленному спору приостановлено до окончания участия Кузнецова А.В. в специальной военной операции либо реализации Кузнецовым А.В. процессуальных прав. В кассационной жалобе кредитор просит об отмене судебных актов, ссылаясь на отсутствие необходимости участия Кузнецова А.В. в рассмотрении спора, злоупотребление им и должником правами.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Примененная апелляционным судом компетенция на приостановление производства по спору в связи с заявленным обстоятельством предусмотрена пунктом 2 части 1 статьи 143 Арбитражного процессуального кодекса Российской Федерации и не подлежит пересмотру на стадии кассационного производства.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ЗАО «РУССКИЙ МОНОЛИТ»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