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Брянской области от 25.01.2023, оставленным без изменения постановлением Двадцатого арбитражного апелляционного суда от 21.04.2023 и постановлением Арбитражного суда Центрального округа от 06.09.2023, заявление удовлетворено. В кассационной жалобе Драникова Ю.В. просит об отмене судебных актов, ссылаясь на пропуск кредитором срока исковой давности, отсутствие законных оснований для признания сделки недействительной.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исследованных обстоятельствах заключения оспариваемого договора суды установили условия его недействительности в силу пункта 2 статьи 61.2 Федерального закона от 26.10.2002 № 127-ФЗ «О несостоятельности (банкротстве)». Вопрос о сроке исковой давности разрешен в соответствии со статьями 200 , пунктом 2 статьи 181 Гражданского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Драниковой Юлии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ФИО2 Суд: Верховный Суд РФ (подробнее) Ответчики: ДРАНИКОВ ВЛАДИМИР ЕГОРОВИЧ (подробнее) Иные лица: 20 ААС (подробнее) ассоциация МСОАУ "Содействие" (подробнее) нотариус Третьякова Алла Владимировна (подробнее) ООО Представитель СКФ "Комфорт" Редникина Н.Г. (подробнее) отдел адресно-справочной работы УМВ УМВД России по г. Москве (подробнее) ПАО "Акционерный коммерческий банк "Российский капитал" (подробнее) УГИБДД УМВД России по Брянской области (подробнее) Управление по вопросам миграции УМВД России по Брянской области (подробнее) Судьи дела: Ксенофонтова Н.А.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