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24.06.2018, оставленным без изменения постановлением Семнадцатого арбитражного апелляционного суда от 06.11.2018 и постановлением Арбитражного суда Уральского округа от 30.01.2019, заявление акционерного общества «Банк Интеза» (далее – банк) о признании должника банкротом признано обоснованными; в отношении должника введена процедура банкротства – реструктуризация долгов гражданина; утвержден финансовый управляющий должника; в реестр требований кредиторов должника в состав третьей очереди включены требования банка в размере 2 760 912,55 руб., в том числе: 2 538 363,67 руб. основного долга, как обеспеченные залогом имущества должника: двухкомнатной квартирой в г. Екатеринбурге (договор о залоге от 29.04.2011 № LD 1111600008/З-1), 125 548,88 руб. долга, 97 000 руб. пеней, как обеспеченные залогом имущества должника: автомобилем Тойота Аурис (договор о залоге от 18.10.2011 № LD1129000026/З-2). В кассационной жалобе должник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71, 100, 213.3, 213.5 Федерального закона от 26.10.2002 № 127-ФЗ «О несостоятельности (банкротстве)» и исходили из того, что требования банка подтверждены, в том числе вступившими в законную силу судебными актами, срок предъявления требований банком соблюден.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АО "Банк Интеза" (подробнее) Межрайонная инспекция Федеральной налоговой службы №31 по Свердловской области (подробнее) МУНИЦИПАЛЬНОЕ КАЗЕННОЕ УЧРЕЖДЕНИЕ "ОТДЕЛ КАПИТАЛЬНОГО СТРОИТЕЛЬСТВА" (подробнее) ООО "КОЛЛЕКТОРСКОЕ АГЕНТСТВО "БИЗНЕСАКТИВ" (подробнее) ПАО Банк ВТБ (подробнее) ПАО "Промсвязьбанк" (подробнее) СОЮЗ "САМОРЕГУЛИРУЕМАЯ ОРГАНИЗАЦИЯ АРБИТРАЖНЫХ УПРАВЛЯЮЩИХ "СТРАТЕГИЯ" (подробнее) Иные лица: Союз "Саморегулируемая организация арбитражных управляющих "Альянс" (подробнее) СОЮЗ "СОАУ "Стратегия" (подробнее) Управление Федеральной службы судебных приставов по Свердловской области (подробнее) Судьи дела: Самуйлов С.В. (судья) Последние документы по делу: Определение от 10 октября 2023 г. по делу № А60-14984/2018 Определение от 29 мая 2023 г. по делу № А60-14984/2018 Определение от 16 декабря 2022 г. по делу № А60-14984/2018 Определение от 8 апреля 2022 г. по делу № А60-14984/2018 Определение от 13 декабря 2019 г. по делу № А60-14984/2018 Определение от 25 июля 2019 г. по делу № А60-14984/2018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