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«Мартис-Про» (далее – ООО «Мартис-Про», общество, заявитель)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«АВ Индастри» (далее – ООО «АВ Индастри», компания) о взыскании 396 435 руб. неотработанного аванса, 1 446 560 руб. неустойки, 14 168 руб. процентов за пользование чужими денежными средствами, 447 544,69 руб. убытков. К совместному рассмотрению с первоначальным иском был принят встречный иск о взыскании 135 615 руб. оплаты по договору от 05.03.2021 № 111.03-ЭоМ/21, 511 268 руб. 55 коп. неустойки, 67 286 руб. 93 коп. оплаты за дополнительные работы.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«А-1 Первая генетическая компания» (далее – ООО «А-1 Первая генетическая компания») и общество с ограниченной ответственностью «Мартис» (далее – ООО «Мартис»). Решением Арбитражного суда Московской области от 17.04.2023, оставленным без изменения постановлением Десятого арбитражного апелляционного суда от 26.06.2023, в удовлетворении первоначального иска отказано, встречные исковые требования удовлетворены частично, с ООО «Мартис-Про» в пользу ООО «АВ Индастри» взыскано 135 615 руб. задолженности, 358 023,60 руб. неустойки, оплата за дополнительные работы в размере 67 286,93 руб.; в удовлетворении остальной части встречного иска отказано. Постановлением Арбитражного суда Московского округа от 21.09.2023 указанные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принятым по делу судебным актом, является постановление Арбитражного суда Московского округа от 21.09.2023. С полным текстом обжалуемого постановления заявитель мог ознакомиться 21.09.2023 в общедоступной автоматизированной информационной системе в сети Интернет http://kad.arbitr.ru. Срок на обжалование указанного судебного акта истек 21.11.2023. Обратившись с кассационной жалобой 09.01.2024, заявитель пропустил установленный законодательством срок на ее подачу. В обоснование ходатайства о восстановлении пропущенного процессуального срока заявитель ссылается на то, что изначально кассационная жалобы была направлена своевременно, однако возвращена письмом Верховного Суда Российской Федерации в связи с нарушением пункта 2 части 5 статьи 291.3 АПК РФ . Рассмотрев заявленное ходатайство, суд не находит оснований для его удовлетворения, поскольку указанные заявителем обстоятельства не свидетельствуют об уважительности причин пропуска срока подачи кассационной жалобы.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Подача первоначальной кассационной жалобы и возвращение ее судом в связи с нарушением заявителем требований части 5 статьи 291.3 АПК РФ не может рассматриваться в качестве причин, объективно воспрепятствовавших своевременному обращению с кассационной жалобой. Кроме того, обратившись с первоначальной кассационной жалобой 13.11.2023 (согласно штампу ФГУП «Почта России» на описи вложения), то есть в последние дни до истечения двухмесячного срока, установленного на обжалование, заявитель лишил себя возможности исправить допущенные недостатки в пределах этого срока, что было бы возможным при проявлении разумной степени осмотрительности. Судом также учитывается, что, получив письмо о возвращении кассационной жалобы по почте 05.12.2023, компания направила настоящую жалобу только 09.01.2024, при этом, не приведя никаких объективных причин, препятствовавших ей незамедлительно устранить недостатки и подать жалобу с соответствующим ходатайством.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«Мартис-Про» о восстановлении пропущенного процессуального срока. Кассационную жалобу общества с ограниченной ответственностью «Мартис-Про» на решение Арбитражного суда Московской области от 17.04.2023, постановление Десятого арбитражного апелляционного суда от 26.06.2023 и постановление Арбитражного суда Московского округа от 21.09.2023 по делу № А41-31130/2022 возвратить заявителю. Возвратить обществу с ограниченной ответственностью «Мартис-Про» из федерального бюджета 3000 руб. государственной пошлины, уплаченной по платежному поручению № 9 от 13.11.2023. Выдать справку на возврат государственной пошлины. Судья Верховного Суда Российской Федерации Н.С. Чучунова Суд: Верховный Суд РФ (подробнее) Истцы: ООО "Мартис-Про" (подробнее) Ответчики: ООО АВ ИНДАСТРИ (подробнее) Иные лица: ООО "А-1 ПЕРВАЯ ГЕНЕТИЧЕСКАЯ КОМПАНИЯ" (подробнее) ООО "МАРТИС"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