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12.01.2024 обратился в Верховный Суд Российской Федерации с жалобой на определение судьи Верховного Суда Российской Федерации от 08.12.2023 № 308-ЭС23-23316, решение Арбитражного суда Республики Калмыкия от 30.03.2023, постановление Шестнадцатого арбитражного апелляционного суда от 08.06.2023 и постановление Арбитражного суда Северо-Кавказского округа от 23.08.2023 по делу № А22-1790/2022,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«Альт К» о восстановлении пропущенного процессуального срока отказать. Жалобу возвратить заявителю.Судья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