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кассационное производство завершено, ходатайство о приостановлении исполнения судебных актов не подлежит рассмотрению по существу.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«НЭЛТ системная интеграция»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