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Орловской области от 06.02.2023, оставленным без изменения постановлением Девятнадцатого арбитражного апелляционного суда от 21.06.2023 и постановлением Арбитражного суда Центрального округа от 12.09.2023, в удовлетворении заявления отказано. В кассационной жалобе Кадеева И.Г. просит об отмене судебных актов, ссылаясь на несоответствие выводов судов фактическим обстоятельствам.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вменяемых нарушений для применения к управляющему требуемой меры, поэтому отклонили заявление в соответствии со статьями 20.3, 60, 213.9 Федерального закона от 26.10.2002 № 127-ФЗ «О несостоятельности (банкротстве)» и их судебного толкования. Иная оценка действий управляющего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Кадеевой Ирине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