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20.04.2023, оставленным без изменения постановлением Семнадцатого арбитражного апелляционного суда от 18.07.2023 и постановлением Арбитражного суда Уральского округа от 27.09.2023, заявление удовлетворено. В кассационной жалобе ФИО1 просит об отмене судебных актов вследствие нарушения норм права о доказывании и оценке доказательств.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